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FC56" w14:textId="77777777" w:rsidR="009733CF" w:rsidRDefault="009733CF" w:rsidP="009733CF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bookmarkStart w:id="0" w:name="_Hlk199091336"/>
      <w:r w:rsidRPr="0068275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1068854" wp14:editId="6DD4697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5340" cy="569595"/>
            <wp:effectExtent l="0" t="0" r="3810" b="1905"/>
            <wp:wrapSquare wrapText="bothSides"/>
            <wp:docPr id="2" name="Image 2" descr="LOGO HAMEAU DU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HAMEAU DU GOL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BOUZNIKA BAY</w:t>
      </w:r>
    </w:p>
    <w:p w14:paraId="349658F8" w14:textId="77777777" w:rsidR="009733CF" w:rsidRPr="0068275E" w:rsidRDefault="009733CF" w:rsidP="009733CF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ASSOCIATION DES PROPRIETAIRES DES VILLAS DU HAMEAU DU GOLF</w:t>
      </w:r>
    </w:p>
    <w:p w14:paraId="06DFE0F6" w14:textId="77777777" w:rsidR="009733CF" w:rsidRDefault="009733CF" w:rsidP="009733C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7FCE5E4" w14:textId="3001FAF7" w:rsidR="009733CF" w:rsidRPr="0068275E" w:rsidRDefault="009733CF" w:rsidP="009733C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PV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N° 5</w:t>
      </w:r>
      <w:r w:rsidR="00DD1D3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8</w:t>
      </w: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DE LA REUNION DU BUREAU</w:t>
      </w:r>
    </w:p>
    <w:p w14:paraId="2C0C1646" w14:textId="0DB91545" w:rsidR="009733CF" w:rsidRDefault="009733CF" w:rsidP="009733C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DU </w:t>
      </w:r>
      <w:r w:rsidR="001B1DB4">
        <w:rPr>
          <w:rFonts w:ascii="Calibri" w:eastAsia="Calibri" w:hAnsi="Calibri" w:cs="Times New Roman"/>
          <w:b/>
          <w:bCs/>
          <w:sz w:val="28"/>
          <w:szCs w:val="28"/>
          <w:u w:val="single"/>
        </w:rPr>
        <w:t>15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="001B1DB4">
        <w:rPr>
          <w:rFonts w:ascii="Calibri" w:eastAsia="Calibri" w:hAnsi="Calibri" w:cs="Times New Roman"/>
          <w:b/>
          <w:bCs/>
          <w:sz w:val="28"/>
          <w:szCs w:val="28"/>
          <w:u w:val="single"/>
        </w:rPr>
        <w:t>10</w:t>
      </w:r>
      <w:r w:rsidR="00BC0C39"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202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5</w:t>
      </w:r>
      <w:r w:rsidRPr="0068275E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A 1</w:t>
      </w:r>
      <w:r w:rsidR="001B1DB4">
        <w:rPr>
          <w:rFonts w:ascii="Calibri" w:eastAsia="Calibri" w:hAnsi="Calibri" w:cs="Times New Roman"/>
          <w:b/>
          <w:bCs/>
          <w:sz w:val="28"/>
          <w:szCs w:val="28"/>
          <w:u w:val="single"/>
        </w:rPr>
        <w:t>8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H </w:t>
      </w:r>
    </w:p>
    <w:p w14:paraId="3C665A99" w14:textId="77777777" w:rsidR="00E9184A" w:rsidRDefault="00E9184A" w:rsidP="009733CF">
      <w:pPr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14:paraId="535F9EF2" w14:textId="77777777" w:rsidR="009733CF" w:rsidRPr="0068275E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68275E">
        <w:rPr>
          <w:rFonts w:ascii="Calibri" w:eastAsia="Calibri" w:hAnsi="Calibri" w:cs="Times New Roman"/>
          <w:b/>
          <w:bCs/>
          <w:sz w:val="24"/>
          <w:szCs w:val="24"/>
          <w:u w:val="single"/>
        </w:rPr>
        <w:t>Etaient présents</w:t>
      </w:r>
      <w:r w:rsidRPr="0068275E">
        <w:rPr>
          <w:rFonts w:ascii="Calibri" w:eastAsia="Calibri" w:hAnsi="Calibri" w:cs="Times New Roman"/>
          <w:b/>
          <w:bCs/>
          <w:sz w:val="24"/>
          <w:szCs w:val="24"/>
        </w:rPr>
        <w:t> :</w:t>
      </w:r>
    </w:p>
    <w:p w14:paraId="07391351" w14:textId="5533C425" w:rsidR="00A5289A" w:rsidRDefault="00A5289A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-Ara Hassan</w:t>
      </w:r>
    </w:p>
    <w:p w14:paraId="16619AFC" w14:textId="2A83394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-Argane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Tahri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Souad</w:t>
      </w:r>
    </w:p>
    <w:p w14:paraId="39836CB2" w14:textId="7777777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-Bennani Yacine</w:t>
      </w:r>
    </w:p>
    <w:p w14:paraId="01EDB685" w14:textId="7777777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-Blanca Bennani Patricia</w:t>
      </w:r>
    </w:p>
    <w:p w14:paraId="081F8E2C" w14:textId="04C446EA" w:rsidR="00A5289A" w:rsidRDefault="00A5289A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-El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Boury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Mouhssine</w:t>
      </w:r>
      <w:proofErr w:type="spellEnd"/>
    </w:p>
    <w:p w14:paraId="195852A8" w14:textId="7777777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Ouedrhiri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Raihani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Sakina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C67C6AD" w14:textId="7777777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-Raihani Najib</w:t>
      </w:r>
    </w:p>
    <w:p w14:paraId="0C1B14B5" w14:textId="56B81EB3" w:rsidR="0041071E" w:rsidRDefault="0041071E" w:rsidP="009733CF">
      <w:pPr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>Était absente excusée</w:t>
      </w:r>
    </w:p>
    <w:p w14:paraId="7172910D" w14:textId="1071BEF4" w:rsidR="0041071E" w:rsidRDefault="0041071E" w:rsidP="0041071E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Kabba</w:t>
      </w:r>
      <w:r w:rsidR="00BC0C39">
        <w:rPr>
          <w:rFonts w:ascii="Calibri" w:eastAsia="Calibri" w:hAnsi="Calibri" w:cs="Times New Roman"/>
          <w:sz w:val="24"/>
          <w:szCs w:val="24"/>
        </w:rPr>
        <w:t>d</w:t>
      </w:r>
      <w:r>
        <w:rPr>
          <w:rFonts w:ascii="Calibri" w:eastAsia="Calibri" w:hAnsi="Calibri" w:cs="Times New Roman"/>
          <w:sz w:val="24"/>
          <w:szCs w:val="24"/>
        </w:rPr>
        <w:t>j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Khairouni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Naïma</w:t>
      </w:r>
    </w:p>
    <w:p w14:paraId="391DD17C" w14:textId="77777777" w:rsidR="003D08D6" w:rsidRDefault="003D08D6" w:rsidP="0041071E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484EDFC" w14:textId="53339CC7" w:rsidR="009733CF" w:rsidRDefault="009733CF" w:rsidP="009733CF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8275E">
        <w:rPr>
          <w:rFonts w:ascii="Calibri" w:eastAsia="Calibri" w:hAnsi="Calibri" w:cs="Times New Roman"/>
          <w:b/>
          <w:sz w:val="24"/>
          <w:szCs w:val="24"/>
          <w:u w:val="single"/>
        </w:rPr>
        <w:t>Ordre du jour</w:t>
      </w:r>
      <w:r w:rsidRPr="0068275E">
        <w:rPr>
          <w:rFonts w:ascii="Calibri" w:eastAsia="Calibri" w:hAnsi="Calibri" w:cs="Times New Roman"/>
          <w:b/>
          <w:sz w:val="24"/>
          <w:szCs w:val="24"/>
        </w:rPr>
        <w:t> :</w:t>
      </w:r>
    </w:p>
    <w:p w14:paraId="215D0E59" w14:textId="74A55F32" w:rsidR="001B1DB4" w:rsidRDefault="001B1DB4" w:rsidP="009733CF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bookmarkStart w:id="1" w:name="_Hlk211074168"/>
      <w:r>
        <w:rPr>
          <w:rFonts w:ascii="Calibri" w:eastAsia="Calibri" w:hAnsi="Calibri" w:cs="Times New Roman"/>
          <w:bCs/>
          <w:sz w:val="24"/>
          <w:szCs w:val="24"/>
        </w:rPr>
        <w:t>-Examen et validation du plan d’action 2025/2026</w:t>
      </w:r>
    </w:p>
    <w:p w14:paraId="0B71B6EE" w14:textId="3A14FC46" w:rsidR="001B1DB4" w:rsidRDefault="001B1DB4" w:rsidP="009733CF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-Consultation en vue de mutualiser ou non l’entretien des jardins privés des villas</w:t>
      </w:r>
    </w:p>
    <w:p w14:paraId="380AE56F" w14:textId="514079E3" w:rsidR="001B1DB4" w:rsidRPr="001B1DB4" w:rsidRDefault="001B1DB4" w:rsidP="009733CF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-Questions diverses</w:t>
      </w:r>
      <w:bookmarkEnd w:id="1"/>
    </w:p>
    <w:p w14:paraId="1EE1C8F9" w14:textId="77777777" w:rsidR="009733CF" w:rsidRDefault="009733CF" w:rsidP="009733CF">
      <w:pPr>
        <w:spacing w:after="0" w:line="276" w:lineRule="auto"/>
        <w:jc w:val="center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___________________________________</w:t>
      </w:r>
    </w:p>
    <w:p w14:paraId="04BCC899" w14:textId="77777777" w:rsidR="005A2700" w:rsidRDefault="005A2700" w:rsidP="001B1DB4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7DAA3C62" w14:textId="6B3C5604" w:rsidR="001B1DB4" w:rsidRDefault="001B1DB4" w:rsidP="001B1DB4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DB4">
        <w:rPr>
          <w:rFonts w:ascii="Calibri" w:eastAsia="Calibri" w:hAnsi="Calibri" w:cs="Times New Roman"/>
          <w:b/>
          <w:sz w:val="24"/>
          <w:szCs w:val="24"/>
          <w:u w:val="single"/>
        </w:rPr>
        <w:t>Examen et validation du plan d’action 2025/2026</w:t>
      </w:r>
    </w:p>
    <w:p w14:paraId="66C098F9" w14:textId="77777777" w:rsidR="00C32076" w:rsidRPr="001B1DB4" w:rsidRDefault="00C32076" w:rsidP="001B1DB4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522"/>
        <w:gridCol w:w="1986"/>
        <w:gridCol w:w="2126"/>
      </w:tblGrid>
      <w:tr w:rsidR="00C32076" w:rsidRPr="0092575C" w14:paraId="3606C59E" w14:textId="77777777" w:rsidTr="00395255">
        <w:tc>
          <w:tcPr>
            <w:tcW w:w="5522" w:type="dxa"/>
          </w:tcPr>
          <w:p w14:paraId="5D82CB3F" w14:textId="63CDAEF9" w:rsidR="00C32076" w:rsidRPr="0092575C" w:rsidRDefault="004825BF" w:rsidP="00F42EE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_Hlk78642966"/>
            <w:r>
              <w:rPr>
                <w:b/>
                <w:bCs/>
                <w:sz w:val="24"/>
                <w:szCs w:val="24"/>
              </w:rPr>
              <w:t>Les a</w:t>
            </w:r>
            <w:r w:rsidR="00C32076">
              <w:rPr>
                <w:b/>
                <w:bCs/>
                <w:sz w:val="24"/>
                <w:szCs w:val="24"/>
              </w:rPr>
              <w:t xml:space="preserve">ctions </w:t>
            </w:r>
            <w:r>
              <w:rPr>
                <w:b/>
                <w:bCs/>
                <w:sz w:val="24"/>
                <w:szCs w:val="24"/>
              </w:rPr>
              <w:t>à réaliser</w:t>
            </w:r>
          </w:p>
        </w:tc>
        <w:tc>
          <w:tcPr>
            <w:tcW w:w="1986" w:type="dxa"/>
          </w:tcPr>
          <w:p w14:paraId="380DABCD" w14:textId="4BE56FA8" w:rsidR="00C32076" w:rsidRPr="0092575C" w:rsidRDefault="004825BF" w:rsidP="003D08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 r</w:t>
            </w:r>
            <w:r w:rsidR="00482220">
              <w:rPr>
                <w:b/>
                <w:bCs/>
                <w:sz w:val="24"/>
                <w:szCs w:val="24"/>
              </w:rPr>
              <w:t>esponsables</w:t>
            </w:r>
          </w:p>
        </w:tc>
        <w:tc>
          <w:tcPr>
            <w:tcW w:w="2126" w:type="dxa"/>
          </w:tcPr>
          <w:p w14:paraId="7DBC25E5" w14:textId="6588D21B" w:rsidR="00C32076" w:rsidRPr="0092575C" w:rsidRDefault="004825BF" w:rsidP="00482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 objectifs</w:t>
            </w:r>
          </w:p>
        </w:tc>
      </w:tr>
      <w:tr w:rsidR="00C32076" w:rsidRPr="0092575C" w14:paraId="0BCB3C14" w14:textId="77777777" w:rsidTr="000D5AD0">
        <w:tc>
          <w:tcPr>
            <w:tcW w:w="5522" w:type="dxa"/>
          </w:tcPr>
          <w:p w14:paraId="3CD808F4" w14:textId="77777777" w:rsidR="00C32076" w:rsidRDefault="00C32076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 TRAITEMENT DES NUISIBLES</w:t>
            </w:r>
          </w:p>
        </w:tc>
        <w:tc>
          <w:tcPr>
            <w:tcW w:w="4112" w:type="dxa"/>
            <w:gridSpan w:val="2"/>
          </w:tcPr>
          <w:p w14:paraId="46DC4837" w14:textId="34451518" w:rsidR="00C32076" w:rsidRDefault="00C32076" w:rsidP="003D08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0805" w:rsidRPr="00DD75DB" w14:paraId="4FC6D6B1" w14:textId="77777777" w:rsidTr="00395255">
        <w:tc>
          <w:tcPr>
            <w:tcW w:w="5522" w:type="dxa"/>
          </w:tcPr>
          <w:p w14:paraId="0ECC736E" w14:textId="77777777" w:rsidR="009F0805" w:rsidRPr="00DD75DB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</w:t>
            </w:r>
            <w:r w:rsidRPr="00265984">
              <w:rPr>
                <w:sz w:val="24"/>
                <w:szCs w:val="24"/>
              </w:rPr>
              <w:t>Inventaire du stock des consommables et programmation des achats des produits</w:t>
            </w:r>
          </w:p>
        </w:tc>
        <w:tc>
          <w:tcPr>
            <w:tcW w:w="1986" w:type="dxa"/>
            <w:vMerge w:val="restart"/>
          </w:tcPr>
          <w:p w14:paraId="283A2E55" w14:textId="77777777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  <w:p w14:paraId="1964F726" w14:textId="77777777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  <w:p w14:paraId="73EBA7B5" w14:textId="77777777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  <w:p w14:paraId="63DFA2D4" w14:textId="516A3E7A" w:rsidR="009F0805" w:rsidRDefault="009F0805" w:rsidP="003D0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Yacine &amp; Naima</w:t>
            </w:r>
          </w:p>
          <w:p w14:paraId="007C9367" w14:textId="77777777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  <w:p w14:paraId="7074B0A8" w14:textId="5E4F292B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546DCCB" w14:textId="77777777" w:rsidR="009F0805" w:rsidRDefault="009F0805" w:rsidP="00F42EE4">
            <w:pPr>
              <w:rPr>
                <w:sz w:val="24"/>
                <w:szCs w:val="24"/>
              </w:rPr>
            </w:pPr>
          </w:p>
          <w:p w14:paraId="407DA30A" w14:textId="77777777" w:rsidR="00395255" w:rsidRDefault="00395255" w:rsidP="00F42EE4">
            <w:pPr>
              <w:rPr>
                <w:sz w:val="24"/>
                <w:szCs w:val="24"/>
              </w:rPr>
            </w:pPr>
          </w:p>
          <w:p w14:paraId="282FE091" w14:textId="6389023A" w:rsidR="009F0805" w:rsidRPr="00DD75DB" w:rsidRDefault="0039525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="009F0805">
              <w:rPr>
                <w:sz w:val="24"/>
                <w:szCs w:val="24"/>
              </w:rPr>
              <w:t xml:space="preserve"> tenir prêt pour intervenir rapidement </w:t>
            </w:r>
            <w:r>
              <w:rPr>
                <w:sz w:val="24"/>
                <w:szCs w:val="24"/>
              </w:rPr>
              <w:t>en vue de</w:t>
            </w:r>
            <w:r w:rsidR="009F0805">
              <w:rPr>
                <w:sz w:val="24"/>
                <w:szCs w:val="24"/>
              </w:rPr>
              <w:t xml:space="preserve"> lutter contre les nuisibles.</w:t>
            </w:r>
          </w:p>
        </w:tc>
      </w:tr>
      <w:tr w:rsidR="009F0805" w:rsidRPr="00DD75DB" w14:paraId="6C3E717A" w14:textId="77777777" w:rsidTr="00395255">
        <w:tc>
          <w:tcPr>
            <w:tcW w:w="5522" w:type="dxa"/>
          </w:tcPr>
          <w:p w14:paraId="1A273119" w14:textId="77777777" w:rsidR="009F0805" w:rsidRPr="00DD75DB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r w:rsidRPr="00265984">
              <w:rPr>
                <w:sz w:val="24"/>
                <w:szCs w:val="24"/>
              </w:rPr>
              <w:t>Inventaire du matériel de traitement des nuisibles</w:t>
            </w:r>
            <w:r>
              <w:rPr>
                <w:sz w:val="24"/>
                <w:szCs w:val="24"/>
              </w:rPr>
              <w:t>, des équipements du personnel chargé du traitement et</w:t>
            </w:r>
            <w:r w:rsidRPr="00265984">
              <w:rPr>
                <w:sz w:val="24"/>
                <w:szCs w:val="24"/>
              </w:rPr>
              <w:t xml:space="preserve"> programmation de l'achat de ce qui manque.</w:t>
            </w:r>
          </w:p>
        </w:tc>
        <w:tc>
          <w:tcPr>
            <w:tcW w:w="1986" w:type="dxa"/>
            <w:vMerge/>
          </w:tcPr>
          <w:p w14:paraId="68D5E30F" w14:textId="77777777" w:rsidR="009F0805" w:rsidRPr="00DD75DB" w:rsidRDefault="009F080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935C07" w14:textId="6D0B62B0" w:rsidR="009F0805" w:rsidRPr="00DD75DB" w:rsidRDefault="009F0805" w:rsidP="00F42EE4">
            <w:pPr>
              <w:rPr>
                <w:sz w:val="24"/>
                <w:szCs w:val="24"/>
              </w:rPr>
            </w:pPr>
          </w:p>
        </w:tc>
      </w:tr>
      <w:tr w:rsidR="009F0805" w:rsidRPr="00DD75DB" w14:paraId="57CD1F50" w14:textId="77777777" w:rsidTr="00395255">
        <w:tc>
          <w:tcPr>
            <w:tcW w:w="5522" w:type="dxa"/>
          </w:tcPr>
          <w:p w14:paraId="329435C1" w14:textId="77777777" w:rsidR="009F0805" w:rsidRPr="00DD75DB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 </w:t>
            </w:r>
            <w:r w:rsidRPr="00265984">
              <w:rPr>
                <w:sz w:val="24"/>
                <w:szCs w:val="24"/>
              </w:rPr>
              <w:t>Planification du traitement des nuisibles en basse et haute saison.</w:t>
            </w:r>
          </w:p>
        </w:tc>
        <w:tc>
          <w:tcPr>
            <w:tcW w:w="1986" w:type="dxa"/>
            <w:vMerge/>
          </w:tcPr>
          <w:p w14:paraId="54BCE0DD" w14:textId="77777777" w:rsidR="009F0805" w:rsidRPr="00DD75DB" w:rsidRDefault="009F080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DEFE42" w14:textId="20C2301F" w:rsidR="009F0805" w:rsidRPr="00DD75DB" w:rsidRDefault="009F0805" w:rsidP="00F42EE4">
            <w:pPr>
              <w:rPr>
                <w:sz w:val="24"/>
                <w:szCs w:val="24"/>
              </w:rPr>
            </w:pPr>
          </w:p>
        </w:tc>
      </w:tr>
      <w:tr w:rsidR="009F0805" w:rsidRPr="00DD75DB" w14:paraId="40606507" w14:textId="77777777" w:rsidTr="00395255">
        <w:tc>
          <w:tcPr>
            <w:tcW w:w="5522" w:type="dxa"/>
          </w:tcPr>
          <w:p w14:paraId="73372B48" w14:textId="77777777" w:rsidR="009F0805" w:rsidRPr="00DD75DB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 Débouchage et nettoyage des regards des canalisations des eaux usées tous les mois</w:t>
            </w:r>
          </w:p>
        </w:tc>
        <w:tc>
          <w:tcPr>
            <w:tcW w:w="1986" w:type="dxa"/>
            <w:vMerge/>
          </w:tcPr>
          <w:p w14:paraId="6BE08E5B" w14:textId="77777777" w:rsidR="009F0805" w:rsidRPr="00DD75DB" w:rsidRDefault="009F080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846697" w14:textId="790C6736" w:rsidR="009F0805" w:rsidRPr="00DD75DB" w:rsidRDefault="009F0805" w:rsidP="00F42EE4">
            <w:pPr>
              <w:rPr>
                <w:sz w:val="24"/>
                <w:szCs w:val="24"/>
              </w:rPr>
            </w:pPr>
          </w:p>
        </w:tc>
      </w:tr>
      <w:tr w:rsidR="00C32076" w:rsidRPr="00DD75DB" w14:paraId="63ABD68F" w14:textId="77777777" w:rsidTr="000D5AD0">
        <w:tc>
          <w:tcPr>
            <w:tcW w:w="5522" w:type="dxa"/>
          </w:tcPr>
          <w:p w14:paraId="4D10A3E5" w14:textId="77777777" w:rsidR="00C32076" w:rsidRPr="00811BFD" w:rsidRDefault="00C32076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PROPRETE</w:t>
            </w:r>
          </w:p>
        </w:tc>
        <w:tc>
          <w:tcPr>
            <w:tcW w:w="4112" w:type="dxa"/>
            <w:gridSpan w:val="2"/>
          </w:tcPr>
          <w:p w14:paraId="126C66AE" w14:textId="77777777" w:rsidR="00C32076" w:rsidRPr="00DD75DB" w:rsidRDefault="00C32076" w:rsidP="003D08D6">
            <w:pPr>
              <w:jc w:val="center"/>
              <w:rPr>
                <w:sz w:val="24"/>
                <w:szCs w:val="24"/>
              </w:rPr>
            </w:pPr>
          </w:p>
        </w:tc>
      </w:tr>
      <w:tr w:rsidR="009F0805" w:rsidRPr="00DD75DB" w14:paraId="253DA49B" w14:textId="77777777" w:rsidTr="00395255">
        <w:tc>
          <w:tcPr>
            <w:tcW w:w="5522" w:type="dxa"/>
          </w:tcPr>
          <w:p w14:paraId="52531260" w14:textId="77777777" w:rsidR="009F0805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5-Nettoyage et rangement d’une partie des poubelles en basse saison</w:t>
            </w:r>
          </w:p>
        </w:tc>
        <w:tc>
          <w:tcPr>
            <w:tcW w:w="1986" w:type="dxa"/>
            <w:vMerge w:val="restart"/>
          </w:tcPr>
          <w:p w14:paraId="57F4D254" w14:textId="77777777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  <w:p w14:paraId="646355C8" w14:textId="77777777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  <w:p w14:paraId="6A33C2CD" w14:textId="77777777" w:rsidR="009F0805" w:rsidRDefault="009F0805" w:rsidP="003D08D6">
            <w:pPr>
              <w:jc w:val="center"/>
              <w:rPr>
                <w:sz w:val="24"/>
                <w:szCs w:val="24"/>
              </w:rPr>
            </w:pPr>
          </w:p>
          <w:p w14:paraId="4701A853" w14:textId="51DEC4E1" w:rsidR="009F0805" w:rsidRDefault="009F0805" w:rsidP="003D0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&amp; Souad</w:t>
            </w:r>
          </w:p>
        </w:tc>
        <w:tc>
          <w:tcPr>
            <w:tcW w:w="2126" w:type="dxa"/>
            <w:vMerge w:val="restart"/>
          </w:tcPr>
          <w:p w14:paraId="0B80454B" w14:textId="77777777" w:rsidR="009F0805" w:rsidRDefault="009F0805" w:rsidP="00F42EE4">
            <w:pPr>
              <w:rPr>
                <w:sz w:val="24"/>
                <w:szCs w:val="24"/>
              </w:rPr>
            </w:pPr>
          </w:p>
          <w:p w14:paraId="35E4CA9C" w14:textId="131D62FD" w:rsidR="009F0805" w:rsidRPr="00DD75DB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Disposer des moyens nécessaires pour maintenir le bon niveau de propreté de notre résidence.</w:t>
            </w:r>
          </w:p>
        </w:tc>
      </w:tr>
      <w:tr w:rsidR="009F0805" w:rsidRPr="00DD75DB" w14:paraId="3AD2780F" w14:textId="77777777" w:rsidTr="00395255">
        <w:tc>
          <w:tcPr>
            <w:tcW w:w="5522" w:type="dxa"/>
          </w:tcPr>
          <w:p w14:paraId="48E0914B" w14:textId="77777777" w:rsidR="009F0805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 Inventaire des sacs poubelles 240 L à utiliser en juillet août</w:t>
            </w:r>
          </w:p>
        </w:tc>
        <w:tc>
          <w:tcPr>
            <w:tcW w:w="1986" w:type="dxa"/>
            <w:vMerge/>
          </w:tcPr>
          <w:p w14:paraId="47CAB800" w14:textId="77777777" w:rsidR="009F0805" w:rsidRPr="00DD75DB" w:rsidRDefault="009F080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32D2EB" w14:textId="4E95116F" w:rsidR="009F0805" w:rsidRPr="00DD75DB" w:rsidRDefault="009F0805" w:rsidP="00F42EE4">
            <w:pPr>
              <w:rPr>
                <w:sz w:val="24"/>
                <w:szCs w:val="24"/>
              </w:rPr>
            </w:pPr>
          </w:p>
        </w:tc>
      </w:tr>
      <w:tr w:rsidR="009F0805" w:rsidRPr="00DD75DB" w14:paraId="7ED1D1B7" w14:textId="77777777" w:rsidTr="00395255">
        <w:tc>
          <w:tcPr>
            <w:tcW w:w="5522" w:type="dxa"/>
          </w:tcPr>
          <w:p w14:paraId="3754A680" w14:textId="77777777" w:rsidR="009F0805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 Nettoyage des poubelles ainsi que leurs abris 1 fois par semaine en juillet et août 1 fois par mois les autres mois de l’année.  </w:t>
            </w:r>
          </w:p>
        </w:tc>
        <w:tc>
          <w:tcPr>
            <w:tcW w:w="1986" w:type="dxa"/>
            <w:vMerge/>
          </w:tcPr>
          <w:p w14:paraId="393F5B0F" w14:textId="77777777" w:rsidR="009F0805" w:rsidRPr="00DD75DB" w:rsidRDefault="009F080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84482D" w14:textId="4DFE8BA0" w:rsidR="009F0805" w:rsidRPr="00DD75DB" w:rsidRDefault="009F0805" w:rsidP="00F42EE4">
            <w:pPr>
              <w:rPr>
                <w:sz w:val="24"/>
                <w:szCs w:val="24"/>
              </w:rPr>
            </w:pPr>
          </w:p>
        </w:tc>
      </w:tr>
      <w:tr w:rsidR="009F0805" w:rsidRPr="00DD75DB" w14:paraId="59BCCBFC" w14:textId="77777777" w:rsidTr="00395255">
        <w:tc>
          <w:tcPr>
            <w:tcW w:w="5522" w:type="dxa"/>
          </w:tcPr>
          <w:p w14:paraId="526764D9" w14:textId="77777777" w:rsidR="009F0805" w:rsidRDefault="009F080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Achat des nouveaux balais, pelles et brosses pour le nettoyage des voies</w:t>
            </w:r>
          </w:p>
        </w:tc>
        <w:tc>
          <w:tcPr>
            <w:tcW w:w="1986" w:type="dxa"/>
            <w:vMerge/>
          </w:tcPr>
          <w:p w14:paraId="7FD5F3FF" w14:textId="77777777" w:rsidR="009F0805" w:rsidRPr="00DD75DB" w:rsidRDefault="009F080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94ACFA" w14:textId="38A07C86" w:rsidR="009F0805" w:rsidRPr="00DD75DB" w:rsidRDefault="009F0805" w:rsidP="00F42EE4">
            <w:pPr>
              <w:rPr>
                <w:sz w:val="24"/>
                <w:szCs w:val="24"/>
              </w:rPr>
            </w:pPr>
          </w:p>
        </w:tc>
      </w:tr>
      <w:tr w:rsidR="00C32076" w:rsidRPr="0092575C" w14:paraId="145D7114" w14:textId="77777777" w:rsidTr="000D5AD0">
        <w:tc>
          <w:tcPr>
            <w:tcW w:w="5522" w:type="dxa"/>
          </w:tcPr>
          <w:p w14:paraId="3AEA623B" w14:textId="77777777" w:rsidR="00C32076" w:rsidRDefault="00C32076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LES ESPACES VERTS COLLECTIFS</w:t>
            </w:r>
          </w:p>
        </w:tc>
        <w:tc>
          <w:tcPr>
            <w:tcW w:w="4112" w:type="dxa"/>
            <w:gridSpan w:val="2"/>
          </w:tcPr>
          <w:p w14:paraId="4CC7498C" w14:textId="77777777" w:rsidR="00C32076" w:rsidRDefault="00C32076" w:rsidP="003D08D6">
            <w:pPr>
              <w:jc w:val="center"/>
              <w:rPr>
                <w:sz w:val="24"/>
                <w:szCs w:val="24"/>
              </w:rPr>
            </w:pPr>
          </w:p>
        </w:tc>
      </w:tr>
      <w:tr w:rsidR="00673F22" w:rsidRPr="0092575C" w14:paraId="411B7662" w14:textId="77777777" w:rsidTr="00395255">
        <w:tc>
          <w:tcPr>
            <w:tcW w:w="5522" w:type="dxa"/>
          </w:tcPr>
          <w:p w14:paraId="5FC7D159" w14:textId="77777777" w:rsidR="00673F22" w:rsidRDefault="00673F22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621E2">
              <w:rPr>
                <w:sz w:val="24"/>
                <w:szCs w:val="24"/>
              </w:rPr>
              <w:t xml:space="preserve">-Aménagemnt d’un nouvel espace vert, Allée des </w:t>
            </w:r>
            <w:r>
              <w:rPr>
                <w:sz w:val="24"/>
                <w:szCs w:val="24"/>
              </w:rPr>
              <w:t>rosiers entre villas 138 et 140</w:t>
            </w:r>
          </w:p>
        </w:tc>
        <w:tc>
          <w:tcPr>
            <w:tcW w:w="1986" w:type="dxa"/>
            <w:vMerge w:val="restart"/>
          </w:tcPr>
          <w:p w14:paraId="0FB72F4F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  <w:p w14:paraId="4E97A41F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  <w:p w14:paraId="105807E0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  <w:p w14:paraId="674DCDFB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  <w:p w14:paraId="7E55AFFB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  <w:p w14:paraId="01DEF364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  <w:p w14:paraId="324152C5" w14:textId="57366B64" w:rsidR="00673F22" w:rsidRDefault="00673F22" w:rsidP="003D08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Sakina</w:t>
            </w:r>
            <w:proofErr w:type="spellEnd"/>
            <w:r>
              <w:rPr>
                <w:sz w:val="24"/>
                <w:szCs w:val="24"/>
              </w:rPr>
              <w:t xml:space="preserve"> &amp; Hassan</w:t>
            </w:r>
          </w:p>
        </w:tc>
        <w:tc>
          <w:tcPr>
            <w:tcW w:w="2126" w:type="dxa"/>
            <w:vMerge w:val="restart"/>
          </w:tcPr>
          <w:p w14:paraId="3B8809F6" w14:textId="77777777" w:rsidR="00673F22" w:rsidRDefault="00673F22" w:rsidP="00F42EE4">
            <w:pPr>
              <w:rPr>
                <w:sz w:val="24"/>
                <w:szCs w:val="24"/>
              </w:rPr>
            </w:pPr>
          </w:p>
          <w:p w14:paraId="4027A058" w14:textId="77777777" w:rsidR="00673F22" w:rsidRDefault="00673F22" w:rsidP="00F42EE4">
            <w:pPr>
              <w:rPr>
                <w:sz w:val="24"/>
                <w:szCs w:val="24"/>
              </w:rPr>
            </w:pPr>
          </w:p>
          <w:p w14:paraId="5E813D5C" w14:textId="77777777" w:rsidR="00673F22" w:rsidRDefault="00673F22" w:rsidP="00F42EE4">
            <w:pPr>
              <w:rPr>
                <w:sz w:val="24"/>
                <w:szCs w:val="24"/>
              </w:rPr>
            </w:pPr>
          </w:p>
          <w:p w14:paraId="6CF2FE87" w14:textId="5FF2E006" w:rsidR="00673F22" w:rsidRDefault="00673F22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Continuer à développer et entretenir les espaces verts pour contribuer à l’amélioration de la qualité de vie et à l’attrait de notre résidence.</w:t>
            </w:r>
          </w:p>
        </w:tc>
      </w:tr>
      <w:tr w:rsidR="00673F22" w:rsidRPr="0092575C" w14:paraId="11F06037" w14:textId="77777777" w:rsidTr="00395255">
        <w:tc>
          <w:tcPr>
            <w:tcW w:w="5522" w:type="dxa"/>
          </w:tcPr>
          <w:p w14:paraId="55995276" w14:textId="77777777" w:rsidR="00673F22" w:rsidRPr="00C621E2" w:rsidRDefault="00673F22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10-Aménagement du passage entre villas 87 et 88 </w:t>
            </w:r>
          </w:p>
        </w:tc>
        <w:tc>
          <w:tcPr>
            <w:tcW w:w="1986" w:type="dxa"/>
            <w:vMerge/>
          </w:tcPr>
          <w:p w14:paraId="329FA9C9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FD4FEE" w14:textId="2B533832" w:rsidR="00673F22" w:rsidRDefault="00673F22" w:rsidP="00F42EE4">
            <w:pPr>
              <w:rPr>
                <w:sz w:val="24"/>
                <w:szCs w:val="24"/>
              </w:rPr>
            </w:pPr>
          </w:p>
        </w:tc>
      </w:tr>
      <w:tr w:rsidR="00673F22" w:rsidRPr="0092575C" w14:paraId="0292F0B6" w14:textId="77777777" w:rsidTr="00395255">
        <w:tc>
          <w:tcPr>
            <w:tcW w:w="5522" w:type="dxa"/>
          </w:tcPr>
          <w:p w14:paraId="4DA7D01B" w14:textId="77777777" w:rsidR="00673F22" w:rsidRDefault="00673F22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11-Plantation des arbres dans tous les espaces verts de la résidence</w:t>
            </w:r>
          </w:p>
        </w:tc>
        <w:tc>
          <w:tcPr>
            <w:tcW w:w="1986" w:type="dxa"/>
            <w:vMerge/>
          </w:tcPr>
          <w:p w14:paraId="540A545C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E78981" w14:textId="2F225B03" w:rsidR="00673F22" w:rsidRDefault="00673F22" w:rsidP="00F42EE4">
            <w:pPr>
              <w:rPr>
                <w:sz w:val="24"/>
                <w:szCs w:val="24"/>
              </w:rPr>
            </w:pPr>
          </w:p>
        </w:tc>
      </w:tr>
      <w:tr w:rsidR="00673F22" w:rsidRPr="0092575C" w14:paraId="7AE02D01" w14:textId="77777777" w:rsidTr="00395255">
        <w:tc>
          <w:tcPr>
            <w:tcW w:w="5522" w:type="dxa"/>
          </w:tcPr>
          <w:p w14:paraId="5A29173C" w14:textId="637C15B9" w:rsidR="00673F22" w:rsidRDefault="00673F22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12-Installation du « goutte à goutte » pour arroser les arbres plantés et les plantes par des programmeurs à acheter.</w:t>
            </w:r>
          </w:p>
        </w:tc>
        <w:tc>
          <w:tcPr>
            <w:tcW w:w="1986" w:type="dxa"/>
            <w:vMerge/>
          </w:tcPr>
          <w:p w14:paraId="2E132294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6D3D93" w14:textId="395C897C" w:rsidR="00673F22" w:rsidRDefault="00673F22" w:rsidP="00F42EE4">
            <w:pPr>
              <w:rPr>
                <w:sz w:val="24"/>
                <w:szCs w:val="24"/>
              </w:rPr>
            </w:pPr>
          </w:p>
        </w:tc>
      </w:tr>
      <w:tr w:rsidR="00673F22" w:rsidRPr="0092575C" w14:paraId="064286A9" w14:textId="77777777" w:rsidTr="00395255">
        <w:tc>
          <w:tcPr>
            <w:tcW w:w="5522" w:type="dxa"/>
          </w:tcPr>
          <w:p w14:paraId="052B8244" w14:textId="77777777" w:rsidR="00673F22" w:rsidRDefault="00673F22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13-Installation de programmeurs pour optimiser l’arrosage des espaces verts collectifs.</w:t>
            </w:r>
          </w:p>
        </w:tc>
        <w:tc>
          <w:tcPr>
            <w:tcW w:w="1986" w:type="dxa"/>
            <w:vMerge/>
          </w:tcPr>
          <w:p w14:paraId="69ECB805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312AC4" w14:textId="734645B2" w:rsidR="00673F22" w:rsidRDefault="00673F22" w:rsidP="00F42EE4">
            <w:pPr>
              <w:rPr>
                <w:sz w:val="24"/>
                <w:szCs w:val="24"/>
              </w:rPr>
            </w:pPr>
          </w:p>
        </w:tc>
      </w:tr>
      <w:tr w:rsidR="00673F22" w:rsidRPr="0092575C" w14:paraId="2F6C9E07" w14:textId="77777777" w:rsidTr="00395255">
        <w:tc>
          <w:tcPr>
            <w:tcW w:w="5522" w:type="dxa"/>
          </w:tcPr>
          <w:p w14:paraId="4134B2C6" w14:textId="77777777" w:rsidR="00673F22" w:rsidRDefault="00673F22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621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Suivi du planning</w:t>
            </w:r>
            <w:r w:rsidRPr="00C621E2">
              <w:rPr>
                <w:sz w:val="24"/>
                <w:szCs w:val="24"/>
              </w:rPr>
              <w:t xml:space="preserve"> d’arrosage</w:t>
            </w:r>
            <w:r>
              <w:rPr>
                <w:sz w:val="24"/>
                <w:szCs w:val="24"/>
              </w:rPr>
              <w:t xml:space="preserve"> par zone</w:t>
            </w:r>
            <w:r w:rsidRPr="00C621E2">
              <w:rPr>
                <w:sz w:val="24"/>
                <w:szCs w:val="24"/>
              </w:rPr>
              <w:t xml:space="preserve"> pour les agents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vMerge/>
          </w:tcPr>
          <w:p w14:paraId="6381527C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BB244F" w14:textId="61826C4B" w:rsidR="00673F22" w:rsidRDefault="00673F22" w:rsidP="00F42EE4">
            <w:pPr>
              <w:rPr>
                <w:sz w:val="24"/>
                <w:szCs w:val="24"/>
              </w:rPr>
            </w:pPr>
          </w:p>
        </w:tc>
      </w:tr>
      <w:tr w:rsidR="00673F22" w:rsidRPr="0092575C" w14:paraId="135DDA27" w14:textId="77777777" w:rsidTr="00395255">
        <w:tc>
          <w:tcPr>
            <w:tcW w:w="5522" w:type="dxa"/>
          </w:tcPr>
          <w:p w14:paraId="74F73646" w14:textId="77777777" w:rsidR="00673F22" w:rsidRDefault="00673F22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621E2">
              <w:rPr>
                <w:sz w:val="24"/>
                <w:szCs w:val="24"/>
              </w:rPr>
              <w:t>-Coupe des graines noires des palmiers</w:t>
            </w:r>
          </w:p>
        </w:tc>
        <w:tc>
          <w:tcPr>
            <w:tcW w:w="1986" w:type="dxa"/>
            <w:vMerge/>
          </w:tcPr>
          <w:p w14:paraId="7E496A5D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EA236D" w14:textId="15C9EB02" w:rsidR="00673F22" w:rsidRDefault="00673F22" w:rsidP="00F42EE4">
            <w:pPr>
              <w:rPr>
                <w:sz w:val="24"/>
                <w:szCs w:val="24"/>
              </w:rPr>
            </w:pPr>
          </w:p>
        </w:tc>
      </w:tr>
      <w:tr w:rsidR="00673F22" w:rsidRPr="0092575C" w14:paraId="2476DA89" w14:textId="77777777" w:rsidTr="00395255">
        <w:tc>
          <w:tcPr>
            <w:tcW w:w="5522" w:type="dxa"/>
          </w:tcPr>
          <w:p w14:paraId="1286BD92" w14:textId="77777777" w:rsidR="00673F22" w:rsidRDefault="00673F22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621E2">
              <w:rPr>
                <w:sz w:val="24"/>
                <w:szCs w:val="24"/>
              </w:rPr>
              <w:t>-Elagage des palmiers</w:t>
            </w:r>
            <w:r>
              <w:rPr>
                <w:sz w:val="24"/>
                <w:szCs w:val="24"/>
              </w:rPr>
              <w:t xml:space="preserve"> et des cerisiers</w:t>
            </w:r>
          </w:p>
        </w:tc>
        <w:tc>
          <w:tcPr>
            <w:tcW w:w="1986" w:type="dxa"/>
            <w:vMerge/>
          </w:tcPr>
          <w:p w14:paraId="52F1800A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2354BE" w14:textId="7727F511" w:rsidR="00673F22" w:rsidRDefault="00673F22" w:rsidP="00F42EE4">
            <w:pPr>
              <w:jc w:val="center"/>
              <w:rPr>
                <w:sz w:val="24"/>
                <w:szCs w:val="24"/>
              </w:rPr>
            </w:pPr>
          </w:p>
        </w:tc>
      </w:tr>
      <w:tr w:rsidR="00673F22" w:rsidRPr="0092575C" w14:paraId="7A1E7000" w14:textId="77777777" w:rsidTr="00395255">
        <w:tc>
          <w:tcPr>
            <w:tcW w:w="5522" w:type="dxa"/>
          </w:tcPr>
          <w:p w14:paraId="7EAA879E" w14:textId="77777777" w:rsidR="00673F22" w:rsidRDefault="00673F22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621E2">
              <w:rPr>
                <w:sz w:val="24"/>
                <w:szCs w:val="24"/>
              </w:rPr>
              <w:t>-Achat de fleurs pour les pots et la grande fontaine</w:t>
            </w:r>
          </w:p>
        </w:tc>
        <w:tc>
          <w:tcPr>
            <w:tcW w:w="1986" w:type="dxa"/>
            <w:vMerge/>
          </w:tcPr>
          <w:p w14:paraId="22000E0E" w14:textId="77777777" w:rsidR="00673F22" w:rsidRDefault="00673F22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21AE09" w14:textId="5507A98B" w:rsidR="00673F22" w:rsidRDefault="00673F22" w:rsidP="00F42EE4">
            <w:pPr>
              <w:jc w:val="center"/>
              <w:rPr>
                <w:sz w:val="24"/>
                <w:szCs w:val="24"/>
              </w:rPr>
            </w:pPr>
          </w:p>
        </w:tc>
      </w:tr>
      <w:tr w:rsidR="00C32076" w:rsidRPr="0092575C" w14:paraId="1451EA7F" w14:textId="77777777" w:rsidTr="000D5AD0">
        <w:tc>
          <w:tcPr>
            <w:tcW w:w="5522" w:type="dxa"/>
          </w:tcPr>
          <w:p w14:paraId="2A389FDA" w14:textId="77777777" w:rsidR="00C32076" w:rsidRDefault="00C32076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 TRAVAUX D’ENTRETIEN</w:t>
            </w:r>
          </w:p>
        </w:tc>
        <w:tc>
          <w:tcPr>
            <w:tcW w:w="4112" w:type="dxa"/>
            <w:gridSpan w:val="2"/>
          </w:tcPr>
          <w:p w14:paraId="2A0B7345" w14:textId="77777777" w:rsidR="00C32076" w:rsidRDefault="00C32076" w:rsidP="003D08D6">
            <w:pPr>
              <w:jc w:val="center"/>
              <w:rPr>
                <w:sz w:val="24"/>
                <w:szCs w:val="24"/>
              </w:rPr>
            </w:pPr>
          </w:p>
        </w:tc>
      </w:tr>
      <w:tr w:rsidR="005B1D7B" w:rsidRPr="0092575C" w14:paraId="2B503ED6" w14:textId="77777777" w:rsidTr="00395255">
        <w:tc>
          <w:tcPr>
            <w:tcW w:w="5522" w:type="dxa"/>
          </w:tcPr>
          <w:p w14:paraId="259DC81B" w14:textId="479E5707" w:rsidR="005B1D7B" w:rsidRDefault="005B1D7B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18-Peinture des trottoirs</w:t>
            </w:r>
          </w:p>
        </w:tc>
        <w:tc>
          <w:tcPr>
            <w:tcW w:w="1986" w:type="dxa"/>
            <w:vMerge w:val="restart"/>
          </w:tcPr>
          <w:p w14:paraId="6934E6C1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  <w:p w14:paraId="731459B8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  <w:p w14:paraId="0449BF25" w14:textId="3FB0F0C2" w:rsidR="005B1D7B" w:rsidRDefault="005B1D7B" w:rsidP="003D0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Najib &amp; Hassan</w:t>
            </w:r>
          </w:p>
        </w:tc>
        <w:tc>
          <w:tcPr>
            <w:tcW w:w="2126" w:type="dxa"/>
            <w:vMerge w:val="restart"/>
          </w:tcPr>
          <w:p w14:paraId="31126F9A" w14:textId="1F49ACC6" w:rsidR="00880DBA" w:rsidRDefault="00880DBA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Entretenir régulièrement nos équipements </w:t>
            </w:r>
            <w:r w:rsidR="00550885">
              <w:rPr>
                <w:sz w:val="24"/>
                <w:szCs w:val="24"/>
              </w:rPr>
              <w:t xml:space="preserve">collectifs </w:t>
            </w:r>
            <w:r>
              <w:rPr>
                <w:sz w:val="24"/>
                <w:szCs w:val="24"/>
              </w:rPr>
              <w:t>pour prolonger leur durée de vie</w:t>
            </w:r>
            <w:r w:rsidR="00550885">
              <w:rPr>
                <w:sz w:val="24"/>
                <w:szCs w:val="24"/>
              </w:rPr>
              <w:t xml:space="preserve">. </w:t>
            </w:r>
          </w:p>
        </w:tc>
      </w:tr>
      <w:tr w:rsidR="005B1D7B" w:rsidRPr="0092575C" w14:paraId="5D466241" w14:textId="77777777" w:rsidTr="00395255">
        <w:tc>
          <w:tcPr>
            <w:tcW w:w="5522" w:type="dxa"/>
          </w:tcPr>
          <w:p w14:paraId="4087740E" w14:textId="5EB52518" w:rsidR="005B1D7B" w:rsidRDefault="005B1D7B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19-Peinture des bordures des trottoirs</w:t>
            </w:r>
          </w:p>
        </w:tc>
        <w:tc>
          <w:tcPr>
            <w:tcW w:w="1986" w:type="dxa"/>
            <w:vMerge/>
          </w:tcPr>
          <w:p w14:paraId="2814F7DD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7C0E89" w14:textId="494646BF" w:rsidR="005B1D7B" w:rsidRDefault="005B1D7B" w:rsidP="00F42EE4">
            <w:pPr>
              <w:rPr>
                <w:sz w:val="24"/>
                <w:szCs w:val="24"/>
              </w:rPr>
            </w:pPr>
          </w:p>
        </w:tc>
      </w:tr>
      <w:tr w:rsidR="005B1D7B" w:rsidRPr="0092575C" w14:paraId="6F9E27DB" w14:textId="77777777" w:rsidTr="00395255">
        <w:tc>
          <w:tcPr>
            <w:tcW w:w="5522" w:type="dxa"/>
          </w:tcPr>
          <w:p w14:paraId="70343233" w14:textId="7471B9AB" w:rsidR="005B1D7B" w:rsidRDefault="005B1D7B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20-Peinture des dos d’âne</w:t>
            </w:r>
          </w:p>
        </w:tc>
        <w:tc>
          <w:tcPr>
            <w:tcW w:w="1986" w:type="dxa"/>
            <w:vMerge/>
          </w:tcPr>
          <w:p w14:paraId="371C0706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76BF86" w14:textId="0C5BC187" w:rsidR="005B1D7B" w:rsidRDefault="005B1D7B" w:rsidP="00F42EE4">
            <w:pPr>
              <w:rPr>
                <w:sz w:val="24"/>
                <w:szCs w:val="24"/>
              </w:rPr>
            </w:pPr>
          </w:p>
        </w:tc>
      </w:tr>
      <w:tr w:rsidR="005B1D7B" w:rsidRPr="0092575C" w14:paraId="76DB4A33" w14:textId="77777777" w:rsidTr="00395255">
        <w:tc>
          <w:tcPr>
            <w:tcW w:w="5522" w:type="dxa"/>
          </w:tcPr>
          <w:p w14:paraId="216BF4E5" w14:textId="1A9BC71D" w:rsidR="005B1D7B" w:rsidRDefault="005B1D7B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21-Peinture des ponts</w:t>
            </w:r>
          </w:p>
        </w:tc>
        <w:tc>
          <w:tcPr>
            <w:tcW w:w="1986" w:type="dxa"/>
            <w:vMerge/>
          </w:tcPr>
          <w:p w14:paraId="275BEB39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9EC43E" w14:textId="5A3E6956" w:rsidR="005B1D7B" w:rsidRDefault="005B1D7B" w:rsidP="00F42EE4">
            <w:pPr>
              <w:rPr>
                <w:sz w:val="24"/>
                <w:szCs w:val="24"/>
              </w:rPr>
            </w:pPr>
          </w:p>
        </w:tc>
      </w:tr>
      <w:tr w:rsidR="005B1D7B" w:rsidRPr="0092575C" w14:paraId="46D146F7" w14:textId="77777777" w:rsidTr="00395255">
        <w:tc>
          <w:tcPr>
            <w:tcW w:w="5522" w:type="dxa"/>
          </w:tcPr>
          <w:p w14:paraId="55BA71E6" w14:textId="58ADEF56" w:rsidR="005B1D7B" w:rsidRDefault="005B1D7B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22-Réparation et peinture des abris poubelles</w:t>
            </w:r>
          </w:p>
        </w:tc>
        <w:tc>
          <w:tcPr>
            <w:tcW w:w="1986" w:type="dxa"/>
            <w:vMerge/>
          </w:tcPr>
          <w:p w14:paraId="49C65F2F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B069A1" w14:textId="2EFA0CB6" w:rsidR="005B1D7B" w:rsidRDefault="005B1D7B" w:rsidP="00F42EE4">
            <w:pPr>
              <w:rPr>
                <w:sz w:val="24"/>
                <w:szCs w:val="24"/>
              </w:rPr>
            </w:pPr>
          </w:p>
        </w:tc>
      </w:tr>
      <w:tr w:rsidR="005B1D7B" w:rsidRPr="0092575C" w14:paraId="2BAA3381" w14:textId="77777777" w:rsidTr="00395255">
        <w:tc>
          <w:tcPr>
            <w:tcW w:w="5522" w:type="dxa"/>
          </w:tcPr>
          <w:p w14:paraId="659C46C6" w14:textId="2278106A" w:rsidR="005B1D7B" w:rsidRDefault="005B1D7B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23-Réparation des grillages des terrains de sport</w:t>
            </w:r>
          </w:p>
        </w:tc>
        <w:tc>
          <w:tcPr>
            <w:tcW w:w="1986" w:type="dxa"/>
            <w:vMerge/>
          </w:tcPr>
          <w:p w14:paraId="70B370C4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53F9FD" w14:textId="7DB3AAFC" w:rsidR="005B1D7B" w:rsidRDefault="005B1D7B" w:rsidP="00F42EE4">
            <w:pPr>
              <w:jc w:val="center"/>
              <w:rPr>
                <w:sz w:val="24"/>
                <w:szCs w:val="24"/>
              </w:rPr>
            </w:pPr>
          </w:p>
        </w:tc>
      </w:tr>
      <w:tr w:rsidR="005B1D7B" w:rsidRPr="0092575C" w14:paraId="0C386929" w14:textId="77777777" w:rsidTr="00395255">
        <w:tc>
          <w:tcPr>
            <w:tcW w:w="5522" w:type="dxa"/>
          </w:tcPr>
          <w:p w14:paraId="3B86B87A" w14:textId="56A1E7E6" w:rsidR="005B1D7B" w:rsidRDefault="005B1D7B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24-Nettoyage et labour du canal paysager</w:t>
            </w:r>
          </w:p>
        </w:tc>
        <w:tc>
          <w:tcPr>
            <w:tcW w:w="1986" w:type="dxa"/>
            <w:vMerge/>
          </w:tcPr>
          <w:p w14:paraId="139607BD" w14:textId="77777777" w:rsidR="005B1D7B" w:rsidRDefault="005B1D7B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A5FE747" w14:textId="398DE4F9" w:rsidR="005B1D7B" w:rsidRDefault="005B1D7B" w:rsidP="00F42EE4">
            <w:pPr>
              <w:jc w:val="center"/>
              <w:rPr>
                <w:sz w:val="24"/>
                <w:szCs w:val="24"/>
              </w:rPr>
            </w:pPr>
          </w:p>
        </w:tc>
      </w:tr>
      <w:tr w:rsidR="00C32076" w:rsidRPr="0092575C" w14:paraId="11A20830" w14:textId="77777777" w:rsidTr="000D5AD0">
        <w:tc>
          <w:tcPr>
            <w:tcW w:w="5522" w:type="dxa"/>
          </w:tcPr>
          <w:p w14:paraId="6B26FF9E" w14:textId="77777777" w:rsidR="00C32076" w:rsidRPr="00D140D9" w:rsidRDefault="00C32076" w:rsidP="00F42E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 INVESTISSEMENTS</w:t>
            </w:r>
          </w:p>
        </w:tc>
        <w:tc>
          <w:tcPr>
            <w:tcW w:w="4112" w:type="dxa"/>
            <w:gridSpan w:val="2"/>
          </w:tcPr>
          <w:p w14:paraId="5229334E" w14:textId="354DAF67" w:rsidR="00C32076" w:rsidRDefault="00C32076" w:rsidP="003D08D6">
            <w:pPr>
              <w:jc w:val="center"/>
              <w:rPr>
                <w:sz w:val="24"/>
                <w:szCs w:val="24"/>
              </w:rPr>
            </w:pPr>
          </w:p>
        </w:tc>
      </w:tr>
      <w:tr w:rsidR="00550885" w:rsidRPr="0092575C" w14:paraId="04142127" w14:textId="77777777" w:rsidTr="00395255">
        <w:tc>
          <w:tcPr>
            <w:tcW w:w="5522" w:type="dxa"/>
          </w:tcPr>
          <w:p w14:paraId="1020CC8B" w14:textId="35E4DDA4" w:rsidR="00550885" w:rsidRPr="0092575C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 Rénovation du mur de pierres, Allée des palmiers</w:t>
            </w:r>
          </w:p>
        </w:tc>
        <w:tc>
          <w:tcPr>
            <w:tcW w:w="1986" w:type="dxa"/>
            <w:vMerge w:val="restart"/>
          </w:tcPr>
          <w:p w14:paraId="2C56394B" w14:textId="77777777" w:rsidR="00550885" w:rsidRDefault="00550885" w:rsidP="003D08D6">
            <w:pPr>
              <w:jc w:val="center"/>
              <w:rPr>
                <w:sz w:val="24"/>
                <w:szCs w:val="24"/>
              </w:rPr>
            </w:pPr>
          </w:p>
          <w:p w14:paraId="055B55A9" w14:textId="77777777" w:rsidR="00550885" w:rsidRDefault="00550885" w:rsidP="003D08D6">
            <w:pPr>
              <w:jc w:val="center"/>
              <w:rPr>
                <w:sz w:val="24"/>
                <w:szCs w:val="24"/>
              </w:rPr>
            </w:pPr>
          </w:p>
          <w:p w14:paraId="28623550" w14:textId="77777777" w:rsidR="00550885" w:rsidRDefault="00550885" w:rsidP="003D08D6">
            <w:pPr>
              <w:jc w:val="center"/>
              <w:rPr>
                <w:sz w:val="24"/>
                <w:szCs w:val="24"/>
              </w:rPr>
            </w:pPr>
          </w:p>
          <w:p w14:paraId="5F57B2A7" w14:textId="77777777" w:rsidR="00550885" w:rsidRDefault="00550885" w:rsidP="003D08D6">
            <w:pPr>
              <w:jc w:val="center"/>
              <w:rPr>
                <w:sz w:val="24"/>
                <w:szCs w:val="24"/>
              </w:rPr>
            </w:pPr>
          </w:p>
          <w:p w14:paraId="1AE2F014" w14:textId="77777777" w:rsidR="00550885" w:rsidRDefault="00550885" w:rsidP="00550885">
            <w:pPr>
              <w:jc w:val="center"/>
              <w:rPr>
                <w:sz w:val="24"/>
                <w:szCs w:val="24"/>
              </w:rPr>
            </w:pPr>
          </w:p>
          <w:p w14:paraId="7CCC9780" w14:textId="77777777" w:rsidR="00550885" w:rsidRDefault="00550885" w:rsidP="00550885">
            <w:pPr>
              <w:jc w:val="center"/>
              <w:rPr>
                <w:sz w:val="24"/>
                <w:szCs w:val="24"/>
              </w:rPr>
            </w:pPr>
          </w:p>
          <w:p w14:paraId="6DF80E11" w14:textId="77777777" w:rsidR="00550885" w:rsidRDefault="00550885" w:rsidP="00550885">
            <w:pPr>
              <w:jc w:val="center"/>
              <w:rPr>
                <w:sz w:val="24"/>
                <w:szCs w:val="24"/>
              </w:rPr>
            </w:pPr>
          </w:p>
          <w:p w14:paraId="72140A77" w14:textId="4FDD0AE7" w:rsidR="00550885" w:rsidRPr="0092575C" w:rsidRDefault="00550885" w:rsidP="00550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Najib &amp; </w:t>
            </w:r>
            <w:proofErr w:type="spellStart"/>
            <w:r>
              <w:rPr>
                <w:sz w:val="24"/>
                <w:szCs w:val="24"/>
              </w:rPr>
              <w:t>Mouhssine</w:t>
            </w:r>
            <w:proofErr w:type="spellEnd"/>
          </w:p>
        </w:tc>
        <w:tc>
          <w:tcPr>
            <w:tcW w:w="2126" w:type="dxa"/>
            <w:vMerge w:val="restart"/>
          </w:tcPr>
          <w:p w14:paraId="277A7967" w14:textId="77777777" w:rsidR="00550885" w:rsidRDefault="00550885" w:rsidP="00F42EE4">
            <w:pPr>
              <w:rPr>
                <w:sz w:val="24"/>
                <w:szCs w:val="24"/>
              </w:rPr>
            </w:pPr>
          </w:p>
          <w:p w14:paraId="5607FA4C" w14:textId="77777777" w:rsidR="00550885" w:rsidRDefault="00550885" w:rsidP="00F42EE4">
            <w:pPr>
              <w:rPr>
                <w:sz w:val="24"/>
                <w:szCs w:val="24"/>
              </w:rPr>
            </w:pPr>
          </w:p>
          <w:p w14:paraId="0461C2D6" w14:textId="77777777" w:rsidR="00550885" w:rsidRDefault="00550885" w:rsidP="00F42EE4">
            <w:pPr>
              <w:rPr>
                <w:sz w:val="24"/>
                <w:szCs w:val="24"/>
              </w:rPr>
            </w:pPr>
          </w:p>
          <w:p w14:paraId="3E00FAD0" w14:textId="77777777" w:rsidR="00550885" w:rsidRDefault="00550885" w:rsidP="00F42EE4">
            <w:pPr>
              <w:rPr>
                <w:sz w:val="24"/>
                <w:szCs w:val="24"/>
              </w:rPr>
            </w:pPr>
          </w:p>
          <w:p w14:paraId="6D0F400A" w14:textId="77777777" w:rsidR="00550885" w:rsidRDefault="00550885" w:rsidP="00F42EE4">
            <w:pPr>
              <w:rPr>
                <w:sz w:val="24"/>
                <w:szCs w:val="24"/>
              </w:rPr>
            </w:pPr>
          </w:p>
          <w:p w14:paraId="55539F53" w14:textId="03E7B64D" w:rsidR="00550885" w:rsidRPr="0092575C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Maintenir un rythme </w:t>
            </w:r>
            <w:r w:rsidR="00940493">
              <w:rPr>
                <w:sz w:val="24"/>
                <w:szCs w:val="24"/>
              </w:rPr>
              <w:t>d’investissement soutenu pour accroître l’attractivité de notre résidence.</w:t>
            </w:r>
          </w:p>
        </w:tc>
      </w:tr>
      <w:tr w:rsidR="00550885" w:rsidRPr="0092575C" w14:paraId="2942331B" w14:textId="77777777" w:rsidTr="00395255">
        <w:tc>
          <w:tcPr>
            <w:tcW w:w="5522" w:type="dxa"/>
          </w:tcPr>
          <w:p w14:paraId="13487B29" w14:textId="27C406CC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 Création d’une nouvelle zone d’animation au niveau du jardin du lac</w:t>
            </w:r>
          </w:p>
        </w:tc>
        <w:tc>
          <w:tcPr>
            <w:tcW w:w="1986" w:type="dxa"/>
            <w:vMerge/>
          </w:tcPr>
          <w:p w14:paraId="0364AA0E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EA98AE4" w14:textId="7C6D2D02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591A96AC" w14:textId="77777777" w:rsidTr="00395255">
        <w:tc>
          <w:tcPr>
            <w:tcW w:w="5522" w:type="dxa"/>
          </w:tcPr>
          <w:p w14:paraId="6BAF6A53" w14:textId="47F3AF30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27-Rénovation de 3 fontaines</w:t>
            </w:r>
          </w:p>
        </w:tc>
        <w:tc>
          <w:tcPr>
            <w:tcW w:w="1986" w:type="dxa"/>
            <w:vMerge/>
          </w:tcPr>
          <w:p w14:paraId="3D86EE35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38ED1FC" w14:textId="6BFBFF88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204BA8DD" w14:textId="77777777" w:rsidTr="00395255">
        <w:tc>
          <w:tcPr>
            <w:tcW w:w="5522" w:type="dxa"/>
          </w:tcPr>
          <w:p w14:paraId="6C13346D" w14:textId="697813F2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28-Installation de 9 dos d’âne</w:t>
            </w:r>
          </w:p>
        </w:tc>
        <w:tc>
          <w:tcPr>
            <w:tcW w:w="1986" w:type="dxa"/>
            <w:vMerge/>
          </w:tcPr>
          <w:p w14:paraId="26BAEBFD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CF21AD" w14:textId="22836B5F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15E16573" w14:textId="77777777" w:rsidTr="00395255">
        <w:tc>
          <w:tcPr>
            <w:tcW w:w="5522" w:type="dxa"/>
          </w:tcPr>
          <w:p w14:paraId="1199F6E9" w14:textId="31D784B3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29-Pose de plots pour la signalisation des ronds-points</w:t>
            </w:r>
          </w:p>
        </w:tc>
        <w:tc>
          <w:tcPr>
            <w:tcW w:w="1986" w:type="dxa"/>
            <w:vMerge/>
          </w:tcPr>
          <w:p w14:paraId="4E04A038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A20D34" w14:textId="7E2AE0F2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2DA36D24" w14:textId="77777777" w:rsidTr="00395255">
        <w:tc>
          <w:tcPr>
            <w:tcW w:w="5522" w:type="dxa"/>
          </w:tcPr>
          <w:p w14:paraId="02FDB34A" w14:textId="430332B3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30-Installation d’enseignes aux entrées de la résidence</w:t>
            </w:r>
          </w:p>
        </w:tc>
        <w:tc>
          <w:tcPr>
            <w:tcW w:w="1986" w:type="dxa"/>
            <w:vMerge/>
          </w:tcPr>
          <w:p w14:paraId="6FD29F01" w14:textId="77777777" w:rsidR="00550885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D3CE6F" w14:textId="454B2B8D" w:rsidR="00550885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64EE6BD9" w14:textId="77777777" w:rsidTr="00395255">
        <w:tc>
          <w:tcPr>
            <w:tcW w:w="5522" w:type="dxa"/>
          </w:tcPr>
          <w:p w14:paraId="719ECF5F" w14:textId="6FABFDB1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0C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-Fabrication d’une cabane pour abriter la pizzeria</w:t>
            </w:r>
          </w:p>
        </w:tc>
        <w:tc>
          <w:tcPr>
            <w:tcW w:w="1986" w:type="dxa"/>
            <w:vMerge/>
          </w:tcPr>
          <w:p w14:paraId="73A6139C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8672C8" w14:textId="17780D61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51710C1E" w14:textId="77777777" w:rsidTr="00395255">
        <w:tc>
          <w:tcPr>
            <w:tcW w:w="5522" w:type="dxa"/>
          </w:tcPr>
          <w:p w14:paraId="29AC5427" w14:textId="3CC02CD3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0C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-Rénovation de l’éclairage de la voie de circulation de l’entrée sud de </w:t>
            </w:r>
            <w:proofErr w:type="spellStart"/>
            <w:r>
              <w:rPr>
                <w:sz w:val="24"/>
                <w:szCs w:val="24"/>
              </w:rPr>
              <w:t>Bouznika</w:t>
            </w:r>
            <w:proofErr w:type="spellEnd"/>
            <w:r>
              <w:rPr>
                <w:sz w:val="24"/>
                <w:szCs w:val="24"/>
              </w:rPr>
              <w:t xml:space="preserve"> Bay à la barrière Entrée 1 du Hameau du Golf.</w:t>
            </w:r>
          </w:p>
        </w:tc>
        <w:tc>
          <w:tcPr>
            <w:tcW w:w="1986" w:type="dxa"/>
            <w:vMerge/>
          </w:tcPr>
          <w:p w14:paraId="1BB8B157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251A5C" w14:textId="152DDE5F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5DD9C53F" w14:textId="77777777" w:rsidTr="00395255">
        <w:tc>
          <w:tcPr>
            <w:tcW w:w="5522" w:type="dxa"/>
          </w:tcPr>
          <w:p w14:paraId="78EACCC9" w14:textId="79C98AB6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0C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-Changement du revêtement du sol du terrain de tennis</w:t>
            </w:r>
          </w:p>
        </w:tc>
        <w:tc>
          <w:tcPr>
            <w:tcW w:w="1986" w:type="dxa"/>
            <w:vMerge/>
          </w:tcPr>
          <w:p w14:paraId="3DD0FAAF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BF3ED1" w14:textId="0B5B04BA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tr w:rsidR="00550885" w:rsidRPr="0092575C" w14:paraId="4C5C4926" w14:textId="77777777" w:rsidTr="00395255">
        <w:tc>
          <w:tcPr>
            <w:tcW w:w="5522" w:type="dxa"/>
          </w:tcPr>
          <w:p w14:paraId="0670DC41" w14:textId="533543D9" w:rsidR="00550885" w:rsidRDefault="00550885" w:rsidP="00F4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0C3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-Changement du revêtement du sol du terrain de basket</w:t>
            </w:r>
          </w:p>
        </w:tc>
        <w:tc>
          <w:tcPr>
            <w:tcW w:w="1986" w:type="dxa"/>
            <w:vMerge/>
          </w:tcPr>
          <w:p w14:paraId="3B497003" w14:textId="77777777" w:rsidR="00550885" w:rsidRPr="0092575C" w:rsidRDefault="00550885" w:rsidP="003D0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BE5F57" w14:textId="2A312AF3" w:rsidR="00550885" w:rsidRPr="0092575C" w:rsidRDefault="00550885" w:rsidP="00F42EE4">
            <w:pPr>
              <w:rPr>
                <w:sz w:val="24"/>
                <w:szCs w:val="24"/>
              </w:rPr>
            </w:pPr>
          </w:p>
        </w:tc>
      </w:tr>
      <w:bookmarkEnd w:id="2"/>
    </w:tbl>
    <w:p w14:paraId="0B6F07A8" w14:textId="77777777" w:rsidR="00C32076" w:rsidRPr="00D140D9" w:rsidRDefault="00C32076" w:rsidP="00C32076">
      <w:pPr>
        <w:spacing w:after="0"/>
        <w:rPr>
          <w:sz w:val="24"/>
          <w:szCs w:val="24"/>
        </w:rPr>
      </w:pPr>
    </w:p>
    <w:p w14:paraId="3A986890" w14:textId="1C156DC5" w:rsidR="00994CB3" w:rsidRDefault="0053321E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Ce plan d’action, arrêté par le Bureau à l’issue de plusieurs concertations, constitue le cadre de référence.</w:t>
      </w:r>
    </w:p>
    <w:p w14:paraId="617863FD" w14:textId="22B1A48D" w:rsidR="0053321E" w:rsidRDefault="0053321E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Toute suggestion complémentaire émanant des résidents fera l’objet d’une analyse attentive en vue de son intégration au plan global.</w:t>
      </w:r>
    </w:p>
    <w:p w14:paraId="0DDE2104" w14:textId="77777777" w:rsidR="005279C0" w:rsidRDefault="005279C0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6806AD28" w14:textId="77777777" w:rsidR="005279C0" w:rsidRDefault="005279C0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2650A0AA" w14:textId="77777777" w:rsidR="001B1DB4" w:rsidRDefault="001B1DB4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06DB71EB" w14:textId="233A04BB" w:rsidR="001B1DB4" w:rsidRPr="001B1DB4" w:rsidRDefault="001B1DB4" w:rsidP="001B1DB4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DB4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Consultation en vue de mutualiser ou non l’entretien des jardins privés des villas</w:t>
      </w:r>
    </w:p>
    <w:p w14:paraId="0187FCA9" w14:textId="61D96A58" w:rsidR="001B1DB4" w:rsidRDefault="00C92D14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Un cahier des charges pour l’entretien des espaces verts privés a été établi et transmis à une short-</w:t>
      </w:r>
      <w:proofErr w:type="spellStart"/>
      <w:r>
        <w:rPr>
          <w:rFonts w:ascii="Calibri" w:eastAsia="Calibri" w:hAnsi="Calibri" w:cs="Times New Roman"/>
          <w:bCs/>
          <w:sz w:val="24"/>
          <w:szCs w:val="24"/>
        </w:rPr>
        <w:t>list</w:t>
      </w:r>
      <w:proofErr w:type="spellEnd"/>
      <w:r>
        <w:rPr>
          <w:rFonts w:ascii="Calibri" w:eastAsia="Calibri" w:hAnsi="Calibri" w:cs="Times New Roman"/>
          <w:bCs/>
          <w:sz w:val="24"/>
          <w:szCs w:val="24"/>
        </w:rPr>
        <w:t xml:space="preserve"> de six entreprises spécialisées.</w:t>
      </w:r>
    </w:p>
    <w:p w14:paraId="2DBE1C33" w14:textId="004166C8" w:rsidR="00C92D14" w:rsidRDefault="00C92D14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A l’issue des visites de site organisées, l’offre reçue s’est avérée non conforme à nos attentes.</w:t>
      </w:r>
    </w:p>
    <w:p w14:paraId="6511F867" w14:textId="6CD18B35" w:rsidR="00C92D14" w:rsidRDefault="00C92D14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En conséquence, le Bureau a décidé de reporter l’examen de ce projet de mutualisation à la prochaine assemblée générale.</w:t>
      </w:r>
    </w:p>
    <w:p w14:paraId="6B48C5CE" w14:textId="77777777" w:rsidR="00C92D14" w:rsidRDefault="00C92D14" w:rsidP="001B1DB4">
      <w:pPr>
        <w:spacing w:after="0" w:line="276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14:paraId="1A97610B" w14:textId="7AC7F4E4" w:rsidR="001B1DB4" w:rsidRPr="001B1DB4" w:rsidRDefault="001B1DB4" w:rsidP="001B1DB4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DB4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D4597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Questions </w:t>
      </w:r>
      <w:r w:rsidRPr="001B1DB4">
        <w:rPr>
          <w:rFonts w:ascii="Calibri" w:eastAsia="Calibri" w:hAnsi="Calibri" w:cs="Times New Roman"/>
          <w:b/>
          <w:sz w:val="24"/>
          <w:szCs w:val="24"/>
          <w:u w:val="single"/>
        </w:rPr>
        <w:t>diverses</w:t>
      </w:r>
    </w:p>
    <w:p w14:paraId="587FC31F" w14:textId="1A4ACEB2" w:rsidR="001B1DB4" w:rsidRDefault="00295398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Compte rendu</w:t>
      </w:r>
      <w:r w:rsidR="00F01314">
        <w:rPr>
          <w:rFonts w:ascii="Calibri" w:eastAsia="Calibri" w:hAnsi="Calibri" w:cs="Times New Roman"/>
          <w:bCs/>
          <w:sz w:val="24"/>
          <w:szCs w:val="24"/>
        </w:rPr>
        <w:t xml:space="preserve"> de la réunion avec les responsables de Capri en date du 10.10.2025 :</w:t>
      </w:r>
    </w:p>
    <w:p w14:paraId="62354BF4" w14:textId="50912520" w:rsidR="00F01314" w:rsidRDefault="00F01314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Lors de cette réunion de travail les échanges, marqués par un esprit de collaboration constructive, ont porté sur plusieurs </w:t>
      </w:r>
      <w:r w:rsidR="00AD36BF">
        <w:rPr>
          <w:rFonts w:ascii="Calibri" w:eastAsia="Calibri" w:hAnsi="Calibri" w:cs="Times New Roman"/>
          <w:bCs/>
          <w:sz w:val="24"/>
          <w:szCs w:val="24"/>
        </w:rPr>
        <w:t xml:space="preserve">sujets </w:t>
      </w:r>
      <w:r>
        <w:rPr>
          <w:rFonts w:ascii="Calibri" w:eastAsia="Calibri" w:hAnsi="Calibri" w:cs="Times New Roman"/>
          <w:bCs/>
          <w:sz w:val="24"/>
          <w:szCs w:val="24"/>
        </w:rPr>
        <w:t>essentiels :</w:t>
      </w:r>
    </w:p>
    <w:p w14:paraId="66E2367E" w14:textId="5E00DE0F" w:rsidR="00F01314" w:rsidRDefault="00F01314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1-Avenir du projet </w:t>
      </w:r>
      <w:proofErr w:type="spellStart"/>
      <w:r>
        <w:rPr>
          <w:rFonts w:ascii="Calibri" w:eastAsia="Calibri" w:hAnsi="Calibri" w:cs="Times New Roman"/>
          <w:bCs/>
          <w:sz w:val="24"/>
          <w:szCs w:val="24"/>
        </w:rPr>
        <w:t>Bouznika</w:t>
      </w:r>
      <w:proofErr w:type="spellEnd"/>
      <w:r>
        <w:rPr>
          <w:rFonts w:ascii="Calibri" w:eastAsia="Calibri" w:hAnsi="Calibri" w:cs="Times New Roman"/>
          <w:bCs/>
          <w:sz w:val="24"/>
          <w:szCs w:val="24"/>
        </w:rPr>
        <w:t>-Bay (BB) : La perspective d’une reprise du projet par de nouveaux investisseurs reste d’actualité. Une décision finale est néanmoins toujours attendue.</w:t>
      </w:r>
    </w:p>
    <w:p w14:paraId="20D04F86" w14:textId="153E1A0B" w:rsidR="00F01314" w:rsidRDefault="00F01314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2-Am</w:t>
      </w:r>
      <w:r w:rsidR="00AD36BF">
        <w:rPr>
          <w:rFonts w:ascii="Calibri" w:eastAsia="Calibri" w:hAnsi="Calibri" w:cs="Times New Roman"/>
          <w:bCs/>
          <w:sz w:val="24"/>
          <w:szCs w:val="24"/>
        </w:rPr>
        <w:t>é</w:t>
      </w:r>
      <w:r>
        <w:rPr>
          <w:rFonts w:ascii="Calibri" w:eastAsia="Calibri" w:hAnsi="Calibri" w:cs="Times New Roman"/>
          <w:bCs/>
          <w:sz w:val="24"/>
          <w:szCs w:val="24"/>
        </w:rPr>
        <w:t>nagement et entretien de certains espaces : Une action concertée été validée pour traiter les questions d’entretien :</w:t>
      </w:r>
    </w:p>
    <w:p w14:paraId="440CA119" w14:textId="2DAD30AF" w:rsidR="00F01314" w:rsidRDefault="00F01314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-de la voie de circulation située à l’entrée sud de BB ;</w:t>
      </w:r>
    </w:p>
    <w:p w14:paraId="468766A6" w14:textId="53C4E058" w:rsidR="00F01314" w:rsidRDefault="00F01314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-du terrain vague situé au sud de BB</w:t>
      </w:r>
      <w:r w:rsidR="00AD36BF">
        <w:rPr>
          <w:rFonts w:ascii="Calibri" w:eastAsia="Calibri" w:hAnsi="Calibri" w:cs="Times New Roman"/>
          <w:bCs/>
          <w:sz w:val="24"/>
          <w:szCs w:val="24"/>
        </w:rPr>
        <w:t xml:space="preserve"> face à certaines villas du Hameau</w:t>
      </w:r>
      <w:r w:rsidR="0007246E">
        <w:rPr>
          <w:rFonts w:ascii="Calibri" w:eastAsia="Calibri" w:hAnsi="Calibri" w:cs="Times New Roman"/>
          <w:bCs/>
          <w:sz w:val="24"/>
          <w:szCs w:val="24"/>
        </w:rPr>
        <w:t> ;</w:t>
      </w:r>
    </w:p>
    <w:p w14:paraId="4846C4D2" w14:textId="7A93A19C" w:rsidR="00F01314" w:rsidRDefault="00F01314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-de l’espace abritant la piscine</w:t>
      </w:r>
      <w:r w:rsidR="00AD36BF">
        <w:rPr>
          <w:rFonts w:ascii="Calibri" w:eastAsia="Calibri" w:hAnsi="Calibri" w:cs="Times New Roman"/>
          <w:bCs/>
          <w:sz w:val="24"/>
          <w:szCs w:val="24"/>
        </w:rPr>
        <w:t xml:space="preserve"> qui est entouré d’une végétation non entretenue</w:t>
      </w:r>
      <w:r>
        <w:rPr>
          <w:rFonts w:ascii="Calibri" w:eastAsia="Calibri" w:hAnsi="Calibri" w:cs="Times New Roman"/>
          <w:bCs/>
          <w:sz w:val="24"/>
          <w:szCs w:val="24"/>
        </w:rPr>
        <w:t>.</w:t>
      </w:r>
    </w:p>
    <w:p w14:paraId="3BA14C10" w14:textId="5C42FD84" w:rsidR="0007246E" w:rsidRDefault="0007246E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3-Problématique du fossé paysager mitoyen</w:t>
      </w:r>
      <w:r w:rsidR="00AD36BF">
        <w:rPr>
          <w:rFonts w:ascii="Calibri" w:eastAsia="Calibri" w:hAnsi="Calibri" w:cs="Times New Roman"/>
          <w:bCs/>
          <w:sz w:val="24"/>
          <w:szCs w:val="24"/>
        </w:rPr>
        <w:t xml:space="preserve"> à notre résidence</w:t>
      </w:r>
      <w:r>
        <w:rPr>
          <w:rFonts w:ascii="Calibri" w:eastAsia="Calibri" w:hAnsi="Calibri" w:cs="Times New Roman"/>
          <w:bCs/>
          <w:sz w:val="24"/>
          <w:szCs w:val="24"/>
        </w:rPr>
        <w:t> : Plusieurs points ont été abordés concernant le fossé longeant certaines villas côté golf :</w:t>
      </w:r>
    </w:p>
    <w:p w14:paraId="5C729216" w14:textId="515270BA" w:rsidR="0007246E" w:rsidRDefault="0007246E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-I</w:t>
      </w:r>
      <w:r w:rsidR="00AD36BF">
        <w:rPr>
          <w:rFonts w:ascii="Calibri" w:eastAsia="Calibri" w:hAnsi="Calibri" w:cs="Times New Roman"/>
          <w:bCs/>
          <w:sz w:val="24"/>
          <w:szCs w:val="24"/>
        </w:rPr>
        <w:t xml:space="preserve">dée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de </w:t>
      </w:r>
      <w:r w:rsidR="00AD36BF">
        <w:rPr>
          <w:rFonts w:ascii="Calibri" w:eastAsia="Calibri" w:hAnsi="Calibri" w:cs="Times New Roman"/>
          <w:bCs/>
          <w:sz w:val="24"/>
          <w:szCs w:val="24"/>
        </w:rPr>
        <w:t xml:space="preserve">son </w:t>
      </w:r>
      <w:r>
        <w:rPr>
          <w:rFonts w:ascii="Calibri" w:eastAsia="Calibri" w:hAnsi="Calibri" w:cs="Times New Roman"/>
          <w:bCs/>
          <w:sz w:val="24"/>
          <w:szCs w:val="24"/>
        </w:rPr>
        <w:t>assèchement : cela n’est pas possible en raison des remontées de la nappe phréatique.</w:t>
      </w:r>
    </w:p>
    <w:p w14:paraId="5AACD083" w14:textId="3DCF25A8" w:rsidR="0007246E" w:rsidRDefault="0007246E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-Problème d’alimentation en eau : le remplissage par pompage dans l’oued </w:t>
      </w:r>
      <w:proofErr w:type="spellStart"/>
      <w:r>
        <w:rPr>
          <w:rFonts w:ascii="Calibri" w:eastAsia="Calibri" w:hAnsi="Calibri" w:cs="Times New Roman"/>
          <w:bCs/>
          <w:sz w:val="24"/>
          <w:szCs w:val="24"/>
        </w:rPr>
        <w:t>bouznika</w:t>
      </w:r>
      <w:proofErr w:type="spellEnd"/>
      <w:r>
        <w:rPr>
          <w:rFonts w:ascii="Calibri" w:eastAsia="Calibri" w:hAnsi="Calibri" w:cs="Times New Roman"/>
          <w:bCs/>
          <w:sz w:val="24"/>
          <w:szCs w:val="24"/>
        </w:rPr>
        <w:t xml:space="preserve"> a été suspendu en raison de la pollution de ce dernier par le déversement des eaux usées.</w:t>
      </w:r>
    </w:p>
    <w:p w14:paraId="2E9AEEE4" w14:textId="17CD39FE" w:rsidR="0007246E" w:rsidRDefault="0007246E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-Solution envisagée : Capri lancera prochainement la création d’une unité de dessalement d’eau de mer. Cette eau servira à l’arrosage du golf et permettra aussi de résoudre la question de l’alimentation du fossé paysager.</w:t>
      </w:r>
    </w:p>
    <w:p w14:paraId="426C70C6" w14:textId="76B32ED9" w:rsidR="0007246E" w:rsidRDefault="0007246E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-Identification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</w:rPr>
        <w:t>d’une nuisance : la présence des eaux usées dans le fossé paysager est imputable sans doute à un branchement irrégulier effectué par un résident du Hameau sur le réseau d’eaux pluviales. Une action conjointe a été décidée pour identifier avec précision cette anomalie.</w:t>
      </w:r>
    </w:p>
    <w:p w14:paraId="5A51B3CC" w14:textId="5398E744" w:rsidR="0007246E" w:rsidRDefault="0007246E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4-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Rénovation de la clôture mitoyenne du golf : Suite à notre sollicitation, Capri a accepté de procéder à la rénovation de la clôture à son emplacement actuel, dérogeant </w:t>
      </w:r>
      <w:r w:rsidR="00AD36BF">
        <w:rPr>
          <w:rFonts w:ascii="Calibri" w:eastAsia="Calibri" w:hAnsi="Calibri" w:cs="Times New Roman"/>
          <w:bCs/>
          <w:sz w:val="24"/>
          <w:szCs w:val="24"/>
        </w:rPr>
        <w:t>à la décision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 initial</w:t>
      </w:r>
      <w:r w:rsidR="00AD36BF">
        <w:rPr>
          <w:rFonts w:ascii="Calibri" w:eastAsia="Calibri" w:hAnsi="Calibri" w:cs="Times New Roman"/>
          <w:bCs/>
          <w:sz w:val="24"/>
          <w:szCs w:val="24"/>
        </w:rPr>
        <w:t>e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 qui </w:t>
      </w:r>
      <w:r w:rsidR="00AD36BF">
        <w:rPr>
          <w:rFonts w:ascii="Calibri" w:eastAsia="Calibri" w:hAnsi="Calibri" w:cs="Times New Roman"/>
          <w:bCs/>
          <w:sz w:val="24"/>
          <w:szCs w:val="24"/>
        </w:rPr>
        <w:t>p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révoyait son déplacement sur les limites cadastrales attestées par bornage. En contreparties, Capri compte sur notre association pour garantir le plein respect par les résidents de ses droits de </w:t>
      </w:r>
      <w:r w:rsidR="00AD36BF">
        <w:rPr>
          <w:rFonts w:ascii="Calibri" w:eastAsia="Calibri" w:hAnsi="Calibri" w:cs="Times New Roman"/>
          <w:bCs/>
          <w:sz w:val="24"/>
          <w:szCs w:val="24"/>
        </w:rPr>
        <w:t>propriété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AD36BF">
        <w:rPr>
          <w:rFonts w:ascii="Calibri" w:eastAsia="Calibri" w:hAnsi="Calibri" w:cs="Times New Roman"/>
          <w:bCs/>
          <w:sz w:val="24"/>
          <w:szCs w:val="24"/>
        </w:rPr>
        <w:t>l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iés </w:t>
      </w:r>
      <w:r w:rsidR="00AD36BF">
        <w:rPr>
          <w:rFonts w:ascii="Calibri" w:eastAsia="Calibri" w:hAnsi="Calibri" w:cs="Times New Roman"/>
          <w:bCs/>
          <w:sz w:val="24"/>
          <w:szCs w:val="24"/>
        </w:rPr>
        <w:t>à</w:t>
      </w:r>
      <w:r w:rsidR="00F63993">
        <w:rPr>
          <w:rFonts w:ascii="Calibri" w:eastAsia="Calibri" w:hAnsi="Calibri" w:cs="Times New Roman"/>
          <w:bCs/>
          <w:sz w:val="24"/>
          <w:szCs w:val="24"/>
        </w:rPr>
        <w:t xml:space="preserve"> son terrain.</w:t>
      </w:r>
    </w:p>
    <w:p w14:paraId="59BA4502" w14:textId="77777777" w:rsidR="001B1DB4" w:rsidRDefault="001B1DB4" w:rsidP="001B1DB4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4A4030B0" w14:textId="28E47EE5" w:rsidR="00DA4A9E" w:rsidRDefault="00594332" w:rsidP="00DA4A9E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</w:t>
      </w:r>
      <w:r w:rsidR="009733CF" w:rsidRPr="0068275E">
        <w:rPr>
          <w:rFonts w:ascii="Calibri" w:eastAsia="Calibri" w:hAnsi="Calibri" w:cs="Times New Roman"/>
          <w:sz w:val="24"/>
          <w:szCs w:val="24"/>
        </w:rPr>
        <w:t xml:space="preserve">’ordre du jour étant épuisé et personne ne demandant plus la parole, la </w:t>
      </w:r>
      <w:r w:rsidR="009733CF">
        <w:rPr>
          <w:rFonts w:ascii="Calibri" w:eastAsia="Calibri" w:hAnsi="Calibri" w:cs="Times New Roman"/>
          <w:sz w:val="24"/>
          <w:szCs w:val="24"/>
        </w:rPr>
        <w:t xml:space="preserve">réunion </w:t>
      </w:r>
      <w:r w:rsidR="009733CF" w:rsidRPr="0068275E">
        <w:rPr>
          <w:rFonts w:ascii="Calibri" w:eastAsia="Calibri" w:hAnsi="Calibri" w:cs="Times New Roman"/>
          <w:sz w:val="24"/>
          <w:szCs w:val="24"/>
        </w:rPr>
        <w:t xml:space="preserve">a été levée </w:t>
      </w:r>
      <w:r w:rsidR="009733CF">
        <w:rPr>
          <w:rFonts w:ascii="Calibri" w:eastAsia="Calibri" w:hAnsi="Calibri" w:cs="Times New Roman"/>
          <w:sz w:val="24"/>
          <w:szCs w:val="24"/>
        </w:rPr>
        <w:t>à</w:t>
      </w:r>
      <w:r w:rsidR="00D20328">
        <w:rPr>
          <w:rFonts w:ascii="Calibri" w:eastAsia="Calibri" w:hAnsi="Calibri" w:cs="Times New Roman"/>
          <w:sz w:val="24"/>
          <w:szCs w:val="24"/>
        </w:rPr>
        <w:t xml:space="preserve"> </w:t>
      </w:r>
      <w:r w:rsidR="009C197F">
        <w:rPr>
          <w:rFonts w:ascii="Calibri" w:eastAsia="Calibri" w:hAnsi="Calibri" w:cs="Times New Roman"/>
          <w:sz w:val="24"/>
          <w:szCs w:val="24"/>
        </w:rPr>
        <w:t>20 H 15.</w:t>
      </w:r>
    </w:p>
    <w:p w14:paraId="7D0C079A" w14:textId="77777777" w:rsidR="00DA4A9E" w:rsidRDefault="00DA4A9E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149A13B" w14:textId="77777777" w:rsidR="00441BBE" w:rsidRDefault="00441BBE" w:rsidP="009733CF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225B476" w14:textId="77777777" w:rsidR="009733CF" w:rsidRDefault="009733CF" w:rsidP="009733CF">
      <w:pPr>
        <w:tabs>
          <w:tab w:val="left" w:pos="1335"/>
          <w:tab w:val="center" w:pos="4819"/>
        </w:tabs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8275E">
        <w:rPr>
          <w:rFonts w:ascii="Calibri" w:eastAsia="Calibri" w:hAnsi="Calibri" w:cs="Times New Roman"/>
          <w:b/>
          <w:sz w:val="24"/>
          <w:szCs w:val="24"/>
        </w:rPr>
        <w:t>Najib Raihani</w:t>
      </w:r>
    </w:p>
    <w:p w14:paraId="0EF2C6F7" w14:textId="07275C58" w:rsidR="00B75A73" w:rsidRPr="009733CF" w:rsidRDefault="009733CF" w:rsidP="00594332">
      <w:pPr>
        <w:tabs>
          <w:tab w:val="left" w:pos="1335"/>
          <w:tab w:val="center" w:pos="4819"/>
        </w:tabs>
        <w:spacing w:after="0" w:line="276" w:lineRule="auto"/>
        <w:jc w:val="center"/>
        <w:rPr>
          <w:sz w:val="24"/>
          <w:szCs w:val="24"/>
        </w:rPr>
      </w:pPr>
      <w:r w:rsidRPr="0068275E">
        <w:rPr>
          <w:rFonts w:ascii="Calibri" w:eastAsia="Calibri" w:hAnsi="Calibri" w:cs="Times New Roman"/>
          <w:b/>
          <w:sz w:val="24"/>
          <w:szCs w:val="24"/>
        </w:rPr>
        <w:t>Président</w:t>
      </w:r>
      <w:bookmarkEnd w:id="0"/>
    </w:p>
    <w:sectPr w:rsidR="00B75A73" w:rsidRPr="009733CF" w:rsidSect="000D1AA4">
      <w:footerReference w:type="default" r:id="rId8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D6E9" w14:textId="77777777" w:rsidR="00954E90" w:rsidRDefault="00954E90">
      <w:pPr>
        <w:spacing w:after="0" w:line="240" w:lineRule="auto"/>
      </w:pPr>
      <w:r>
        <w:separator/>
      </w:r>
    </w:p>
  </w:endnote>
  <w:endnote w:type="continuationSeparator" w:id="0">
    <w:p w14:paraId="61E5F494" w14:textId="77777777" w:rsidR="00954E90" w:rsidRDefault="0095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8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95048" w14:textId="77777777" w:rsidR="00524065" w:rsidRDefault="00954E9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99B46" w14:textId="77777777" w:rsidR="00524065" w:rsidRDefault="005240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C216" w14:textId="77777777" w:rsidR="00954E90" w:rsidRDefault="00954E90">
      <w:pPr>
        <w:spacing w:after="0" w:line="240" w:lineRule="auto"/>
      </w:pPr>
      <w:r>
        <w:separator/>
      </w:r>
    </w:p>
  </w:footnote>
  <w:footnote w:type="continuationSeparator" w:id="0">
    <w:p w14:paraId="5A6E5AA2" w14:textId="77777777" w:rsidR="00954E90" w:rsidRDefault="00954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2DA8"/>
    <w:multiLevelType w:val="hybridMultilevel"/>
    <w:tmpl w:val="FA3C8190"/>
    <w:lvl w:ilvl="0" w:tplc="AA9A54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CF"/>
    <w:rsid w:val="000258A7"/>
    <w:rsid w:val="000277DC"/>
    <w:rsid w:val="000448EE"/>
    <w:rsid w:val="00064C19"/>
    <w:rsid w:val="0007246E"/>
    <w:rsid w:val="000C6663"/>
    <w:rsid w:val="000D1AA4"/>
    <w:rsid w:val="000D5AD0"/>
    <w:rsid w:val="000E3CC1"/>
    <w:rsid w:val="00101094"/>
    <w:rsid w:val="001123FD"/>
    <w:rsid w:val="0018261C"/>
    <w:rsid w:val="001A73B3"/>
    <w:rsid w:val="001B1DB4"/>
    <w:rsid w:val="001D10B2"/>
    <w:rsid w:val="00267692"/>
    <w:rsid w:val="002850C1"/>
    <w:rsid w:val="00295398"/>
    <w:rsid w:val="0029731F"/>
    <w:rsid w:val="002A27C5"/>
    <w:rsid w:val="002B48BA"/>
    <w:rsid w:val="002B5C54"/>
    <w:rsid w:val="002C4EF0"/>
    <w:rsid w:val="002F597B"/>
    <w:rsid w:val="00325653"/>
    <w:rsid w:val="00334432"/>
    <w:rsid w:val="00367398"/>
    <w:rsid w:val="00375198"/>
    <w:rsid w:val="00387CB9"/>
    <w:rsid w:val="00395255"/>
    <w:rsid w:val="003A76F5"/>
    <w:rsid w:val="003C4973"/>
    <w:rsid w:val="003D08D6"/>
    <w:rsid w:val="0041034B"/>
    <w:rsid w:val="0041071E"/>
    <w:rsid w:val="0041790C"/>
    <w:rsid w:val="00434115"/>
    <w:rsid w:val="00441BBE"/>
    <w:rsid w:val="004466C1"/>
    <w:rsid w:val="00473927"/>
    <w:rsid w:val="00482220"/>
    <w:rsid w:val="004825BF"/>
    <w:rsid w:val="00492BA6"/>
    <w:rsid w:val="004B7678"/>
    <w:rsid w:val="004D7EB9"/>
    <w:rsid w:val="00513B91"/>
    <w:rsid w:val="00517FA9"/>
    <w:rsid w:val="00524065"/>
    <w:rsid w:val="005279C0"/>
    <w:rsid w:val="0053321E"/>
    <w:rsid w:val="00550885"/>
    <w:rsid w:val="00552EB4"/>
    <w:rsid w:val="005561B6"/>
    <w:rsid w:val="00567CC7"/>
    <w:rsid w:val="00574923"/>
    <w:rsid w:val="00594332"/>
    <w:rsid w:val="005A2700"/>
    <w:rsid w:val="005B1D7B"/>
    <w:rsid w:val="005E18E3"/>
    <w:rsid w:val="0060565A"/>
    <w:rsid w:val="00617A8D"/>
    <w:rsid w:val="006319D7"/>
    <w:rsid w:val="00657CA6"/>
    <w:rsid w:val="0067248F"/>
    <w:rsid w:val="00673F22"/>
    <w:rsid w:val="00681125"/>
    <w:rsid w:val="006A66A0"/>
    <w:rsid w:val="006A7453"/>
    <w:rsid w:val="006D2EDD"/>
    <w:rsid w:val="006E119A"/>
    <w:rsid w:val="00724864"/>
    <w:rsid w:val="00725B4D"/>
    <w:rsid w:val="00731CE2"/>
    <w:rsid w:val="00770497"/>
    <w:rsid w:val="007B783D"/>
    <w:rsid w:val="007D204F"/>
    <w:rsid w:val="007D2413"/>
    <w:rsid w:val="007F04F7"/>
    <w:rsid w:val="00831BC4"/>
    <w:rsid w:val="00846CA0"/>
    <w:rsid w:val="00855FDC"/>
    <w:rsid w:val="0085637E"/>
    <w:rsid w:val="00860305"/>
    <w:rsid w:val="0086279F"/>
    <w:rsid w:val="00873718"/>
    <w:rsid w:val="00874866"/>
    <w:rsid w:val="00876E0F"/>
    <w:rsid w:val="00880DBA"/>
    <w:rsid w:val="008E2DDD"/>
    <w:rsid w:val="008F59F5"/>
    <w:rsid w:val="009044F7"/>
    <w:rsid w:val="00913486"/>
    <w:rsid w:val="009177C9"/>
    <w:rsid w:val="00917AD4"/>
    <w:rsid w:val="0092324D"/>
    <w:rsid w:val="00940493"/>
    <w:rsid w:val="00952072"/>
    <w:rsid w:val="00954E90"/>
    <w:rsid w:val="0095658D"/>
    <w:rsid w:val="009733CF"/>
    <w:rsid w:val="00991506"/>
    <w:rsid w:val="00994CB3"/>
    <w:rsid w:val="009C197F"/>
    <w:rsid w:val="009F0805"/>
    <w:rsid w:val="00A204AA"/>
    <w:rsid w:val="00A5289A"/>
    <w:rsid w:val="00A84ABC"/>
    <w:rsid w:val="00AA5580"/>
    <w:rsid w:val="00AB039D"/>
    <w:rsid w:val="00AC2498"/>
    <w:rsid w:val="00AD36BF"/>
    <w:rsid w:val="00AF7184"/>
    <w:rsid w:val="00B03045"/>
    <w:rsid w:val="00B03A5D"/>
    <w:rsid w:val="00B3079C"/>
    <w:rsid w:val="00B42628"/>
    <w:rsid w:val="00B75A73"/>
    <w:rsid w:val="00BC0C39"/>
    <w:rsid w:val="00BD568E"/>
    <w:rsid w:val="00C32076"/>
    <w:rsid w:val="00C375BB"/>
    <w:rsid w:val="00C52BCA"/>
    <w:rsid w:val="00C627D9"/>
    <w:rsid w:val="00C92D14"/>
    <w:rsid w:val="00C9381F"/>
    <w:rsid w:val="00D20328"/>
    <w:rsid w:val="00D45973"/>
    <w:rsid w:val="00D710D3"/>
    <w:rsid w:val="00DA4A9E"/>
    <w:rsid w:val="00DB48B4"/>
    <w:rsid w:val="00DD1D30"/>
    <w:rsid w:val="00E1399B"/>
    <w:rsid w:val="00E1599F"/>
    <w:rsid w:val="00E251ED"/>
    <w:rsid w:val="00E81BE3"/>
    <w:rsid w:val="00E9184A"/>
    <w:rsid w:val="00EA2F73"/>
    <w:rsid w:val="00ED6879"/>
    <w:rsid w:val="00F01314"/>
    <w:rsid w:val="00F63993"/>
    <w:rsid w:val="00F745F8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7124"/>
  <w15:chartTrackingRefBased/>
  <w15:docId w15:val="{2D76E611-B031-4725-B05F-14BB85CB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C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7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3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3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3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33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33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33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33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33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33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7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7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33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733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33CF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733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33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33C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7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73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3C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 raihani</dc:creator>
  <cp:keywords/>
  <dc:description/>
  <cp:lastModifiedBy>dell</cp:lastModifiedBy>
  <cp:revision>2</cp:revision>
  <dcterms:created xsi:type="dcterms:W3CDTF">2025-10-17T14:46:00Z</dcterms:created>
  <dcterms:modified xsi:type="dcterms:W3CDTF">2025-10-17T14:46:00Z</dcterms:modified>
</cp:coreProperties>
</file>